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Mẫu số 01/TB-NSD</w:t>
      </w:r>
      <w:r w:rsidDel="00000000" w:rsidR="00000000" w:rsidRPr="00000000">
        <w:rPr>
          <w:rtl w:val="0"/>
        </w:rPr>
      </w:r>
    </w:p>
    <w:tbl>
      <w:tblPr>
        <w:tblStyle w:val="Table1"/>
        <w:tblW w:w="9026.0" w:type="dxa"/>
        <w:jc w:val="left"/>
        <w:tblLayout w:type="fixed"/>
        <w:tblLook w:val="0400"/>
      </w:tblPr>
      <w:tblGrid>
        <w:gridCol w:w="3464"/>
        <w:gridCol w:w="5562"/>
        <w:tblGridChange w:id="0">
          <w:tblGrid>
            <w:gridCol w:w="3464"/>
            <w:gridCol w:w="5562"/>
          </w:tblGrid>
        </w:tblGridChange>
      </w:tblGrid>
      <w:tr>
        <w:trPr>
          <w:cantSplit w:val="0"/>
          <w:tblHeader w:val="0"/>
        </w:trPr>
        <w:tc>
          <w:tcPr>
            <w:shd w:fill="auto" w:val="clear"/>
          </w:tcPr>
          <w:p w:rsidR="00000000" w:rsidDel="00000000" w:rsidP="00000000" w:rsidRDefault="00000000" w:rsidRPr="00000000" w14:paraId="00000002">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CƠ QUAN THUẾ</w:t>
              <w:br w:type="textWrapping"/>
              <w:t xml:space="preserve">CẤP TRÊN</w:t>
              <w:br w:type="textWrapping"/>
            </w:r>
            <w:r w:rsidDel="00000000" w:rsidR="00000000" w:rsidRPr="00000000">
              <w:rPr>
                <w:rFonts w:ascii="Times New Roman" w:cs="Times New Roman" w:eastAsia="Times New Roman" w:hAnsi="Times New Roman"/>
                <w:b w:val="1"/>
                <w:bCs w:val="1"/>
                <w:sz w:val="24"/>
                <w:szCs w:val="24"/>
                <w:rtl w:val="0"/>
              </w:rPr>
              <w:t xml:space="preserve">TÊN CƠ QUAN BAN HÀNH</w:t>
              <w:br w:type="textWrapping"/>
              <w:t xml:space="preserve">VĂN BẢN</w:t>
              <w:br w:type="textWrapping"/>
              <w:t xml:space="preserve">-------</w:t>
            </w:r>
            <w:r w:rsidDel="00000000" w:rsidR="00000000" w:rsidRPr="00000000">
              <w:rPr>
                <w:rtl w:val="0"/>
              </w:rPr>
            </w:r>
          </w:p>
        </w:tc>
        <w:tc>
          <w:tcPr>
            <w:shd w:fill="auto" w:val="clear"/>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4">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 …/TB-… … …</w:t>
            </w:r>
          </w:p>
        </w:tc>
        <w:tc>
          <w:tcPr>
            <w:shd w:fill="auto" w:val="clear"/>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ngày … tháng … năm ……</w:t>
            </w:r>
            <w:r w:rsidDel="00000000" w:rsidR="00000000" w:rsidRPr="00000000">
              <w:rPr>
                <w:rtl w:val="0"/>
              </w:rPr>
            </w:r>
          </w:p>
        </w:tc>
      </w:tr>
    </w:tbl>
    <w:bookmarkStart w:colFirst="0" w:colLast="0" w:name="bookmark=id.evdweusc8tcp" w:id="0"/>
    <w:bookmarkEnd w:id="0"/>
    <w:p w:rsidR="00000000" w:rsidDel="00000000" w:rsidP="00000000" w:rsidRDefault="00000000" w:rsidRPr="00000000" w14:paraId="0000000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THÔNG BÁO</w:t>
      </w:r>
      <w:r w:rsidDel="00000000" w:rsidR="00000000" w:rsidRPr="00000000">
        <w:rPr>
          <w:rtl w:val="0"/>
        </w:rPr>
      </w:r>
    </w:p>
    <w:bookmarkStart w:colFirst="0" w:colLast="0" w:name="bookmark=id.q4b9suhy4kd2" w:id="1"/>
    <w:bookmarkEnd w:id="1"/>
    <w:p w:rsidR="00000000" w:rsidDel="00000000" w:rsidP="00000000" w:rsidRDefault="00000000" w:rsidRPr="00000000" w14:paraId="0000000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Về việc ngừng sử dụng hóa đơn</w:t>
      </w:r>
      <w:r w:rsidDel="00000000" w:rsidR="00000000" w:rsidRPr="00000000">
        <w:rPr>
          <w:rtl w:val="0"/>
        </w:rPr>
      </w:r>
    </w:p>
    <w:p w:rsidR="00000000" w:rsidDel="00000000" w:rsidP="00000000" w:rsidRDefault="00000000" w:rsidRPr="00000000" w14:paraId="00000008">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Luật Quản lý thuế số 38/2019/QH14 ngày 13 tháng 6 năm 2019;</w:t>
      </w:r>
    </w:p>
    <w:p w:rsidR="00000000" w:rsidDel="00000000" w:rsidP="00000000" w:rsidRDefault="00000000" w:rsidRPr="00000000" w14:paraId="00000009">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Điều ..... Nghị định số 70/2025/NĐ-CP ngày 20/3/2025 của Chính phủ sửa đổi, bổ sung một số điều của Nghị định số </w:t>
      </w:r>
      <w:hyperlink r:id="rId7">
        <w:r w:rsidDel="00000000" w:rsidR="00000000" w:rsidRPr="00000000">
          <w:rPr>
            <w:rFonts w:ascii="Times New Roman" w:cs="Times New Roman" w:eastAsia="Times New Roman" w:hAnsi="Times New Roman"/>
            <w:sz w:val="24"/>
            <w:szCs w:val="24"/>
            <w:rtl w:val="0"/>
          </w:rPr>
          <w:t xml:space="preserve">123/2020/NĐ-CP</w:t>
        </w:r>
      </w:hyperlink>
      <w:r w:rsidDel="00000000" w:rsidR="00000000" w:rsidRPr="00000000">
        <w:rPr>
          <w:rFonts w:ascii="Times New Roman" w:cs="Times New Roman" w:eastAsia="Times New Roman" w:hAnsi="Times New Roman"/>
          <w:sz w:val="24"/>
          <w:szCs w:val="24"/>
          <w:rtl w:val="0"/>
        </w:rPr>
        <w:t xml:space="preserve"> quy định về hóa đơn, chứng từ;</w:t>
      </w:r>
    </w:p>
    <w:p w:rsidR="00000000" w:rsidDel="00000000" w:rsidP="00000000" w:rsidRDefault="00000000" w:rsidRPr="00000000" w14:paraId="0000000A">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 Thông báo số .... ngày ..... của (Cơ quan chức năng gửi thông báo tới cơ quan Thuế/hoặc thông báo của cơ quan thuế) thuộc trường hợp tại điểm ..... </w:t>
      </w:r>
      <w:bookmarkStart w:colFirst="0" w:colLast="0" w:name="bookmark=id.1p7c2xam6s1u" w:id="2"/>
      <w:bookmarkEnd w:id="2"/>
      <w:r w:rsidDel="00000000" w:rsidR="00000000" w:rsidRPr="00000000">
        <w:rPr>
          <w:rFonts w:ascii="Times New Roman" w:cs="Times New Roman" w:eastAsia="Times New Roman" w:hAnsi="Times New Roman"/>
          <w:sz w:val="24"/>
          <w:szCs w:val="24"/>
          <w:rtl w:val="0"/>
        </w:rPr>
        <w:t xml:space="preserve">khoản 1 Điều 16 Nghị định số 70/2025/NĐ-CP</w:t>
      </w:r>
      <w:r w:rsidDel="00000000" w:rsidR="00000000" w:rsidRPr="00000000">
        <w:rPr>
          <w:rFonts w:ascii="Times New Roman" w:cs="Times New Roman" w:eastAsia="Times New Roman" w:hAnsi="Times New Roman"/>
          <w:sz w:val="24"/>
          <w:szCs w:val="24"/>
          <w:rtl w:val="0"/>
        </w:rPr>
        <w:t xml:space="preserve"> ngày 20/3/2025) thông báo doanh nghiệp, tổ chức kinh tế, tổ chức khác, hộ, cá nhân kinh doanh (lý do: ghi rõ lý do theo từng trường hợp cụ thể), Cơ quan Thuế thông báo:</w:t>
      </w:r>
    </w:p>
    <w:p w:rsidR="00000000" w:rsidDel="00000000" w:rsidP="00000000" w:rsidRDefault="00000000" w:rsidRPr="00000000" w14:paraId="0000000B">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(Tên cơ quan ban hành văn bản)...</w:t>
      </w:r>
      <w:r w:rsidDel="00000000" w:rsidR="00000000" w:rsidRPr="00000000">
        <w:rPr>
          <w:rFonts w:ascii="Times New Roman" w:cs="Times New Roman" w:eastAsia="Times New Roman" w:hAnsi="Times New Roman"/>
          <w:sz w:val="24"/>
          <w:szCs w:val="24"/>
          <w:rtl w:val="0"/>
        </w:rPr>
        <w:t xml:space="preserve"> thông báo về việc .................. với </w:t>
      </w:r>
      <w:r w:rsidDel="00000000" w:rsidR="00000000" w:rsidRPr="00000000">
        <w:rPr>
          <w:rFonts w:ascii="Times New Roman" w:cs="Times New Roman" w:eastAsia="Times New Roman" w:hAnsi="Times New Roman"/>
          <w:i w:val="1"/>
          <w:iCs w:val="1"/>
          <w:sz w:val="24"/>
          <w:szCs w:val="24"/>
          <w:rtl w:val="0"/>
        </w:rPr>
        <w:t xml:space="preserve">....(Tên người nộp thuế)...</w:t>
      </w:r>
      <w:r w:rsidDel="00000000" w:rsidR="00000000" w:rsidRPr="00000000">
        <w:rPr>
          <w:rtl w:val="0"/>
        </w:rPr>
      </w:r>
    </w:p>
    <w:p w:rsidR="00000000" w:rsidDel="00000000" w:rsidP="00000000" w:rsidRDefault="00000000" w:rsidRPr="00000000" w14:paraId="0000000C">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00D">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 kinh doanh: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00E">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Lý do thông báo ngừng sử dụng hóa đơn điện tử/hóa đơn điện tử khởi tạo từ máy tính tiền: ... </w:t>
      </w:r>
      <w:r w:rsidDel="00000000" w:rsidR="00000000" w:rsidRPr="00000000">
        <w:rPr>
          <w:rFonts w:ascii="Times New Roman" w:cs="Times New Roman" w:eastAsia="Times New Roman" w:hAnsi="Times New Roman"/>
          <w:i w:val="1"/>
          <w:iCs w:val="1"/>
          <w:sz w:val="24"/>
          <w:szCs w:val="24"/>
          <w:rtl w:val="0"/>
        </w:rPr>
        <w:t xml:space="preserve">(ghi rõ lý do các trường hợp tại điểm ... </w:t>
      </w:r>
      <w:bookmarkStart w:colFirst="0" w:colLast="0" w:name="bookmark=id.lpvh29gjzzto" w:id="3"/>
      <w:bookmarkEnd w:id="3"/>
      <w:r w:rsidDel="00000000" w:rsidR="00000000" w:rsidRPr="00000000">
        <w:rPr>
          <w:rFonts w:ascii="Times New Roman" w:cs="Times New Roman" w:eastAsia="Times New Roman" w:hAnsi="Times New Roman"/>
          <w:i w:val="1"/>
          <w:iCs w:val="1"/>
          <w:sz w:val="24"/>
          <w:szCs w:val="24"/>
          <w:rtl w:val="0"/>
        </w:rPr>
        <w:t xml:space="preserve">khoản 1 Điều 16</w:t>
      </w:r>
      <w:r w:rsidDel="00000000" w:rsidR="00000000" w:rsidRPr="00000000">
        <w:rPr>
          <w:rFonts w:ascii="Times New Roman" w:cs="Times New Roman" w:eastAsia="Times New Roman" w:hAnsi="Times New Roman"/>
          <w:sz w:val="24"/>
          <w:szCs w:val="24"/>
          <w:rtl w:val="0"/>
        </w:rPr>
        <w:t xml:space="preserve"> </w:t>
      </w:r>
      <w:bookmarkStart w:colFirst="0" w:colLast="0" w:name="bookmark=id.7lj42qmc9iyy" w:id="4"/>
      <w:bookmarkEnd w:id="4"/>
      <w:r w:rsidDel="00000000" w:rsidR="00000000" w:rsidRPr="00000000">
        <w:rPr>
          <w:rFonts w:ascii="Times New Roman" w:cs="Times New Roman" w:eastAsia="Times New Roman" w:hAnsi="Times New Roman"/>
          <w:sz w:val="24"/>
          <w:szCs w:val="24"/>
          <w:rtl w:val="0"/>
        </w:rPr>
        <w:t xml:space="preserve">Nghị định số 70/2025/NĐ-CP ngày 20/3/2025 </w:t>
      </w:r>
      <w:r w:rsidDel="00000000" w:rsidR="00000000" w:rsidRPr="00000000">
        <w:rPr>
          <w:rFonts w:ascii="Times New Roman" w:cs="Times New Roman" w:eastAsia="Times New Roman" w:hAnsi="Times New Roman"/>
          <w:i w:val="1"/>
          <w:iCs w:val="1"/>
          <w:sz w:val="24"/>
          <w:szCs w:val="24"/>
          <w:rtl w:val="0"/>
        </w:rPr>
        <w:t xml:space="preserve">của Chính phủ sửa đổi, bổ sung một số điều của Nghị định số </w:t>
      </w:r>
      <w:hyperlink r:id="rId8">
        <w:r w:rsidDel="00000000" w:rsidR="00000000" w:rsidRPr="00000000">
          <w:rPr>
            <w:rFonts w:ascii="Times New Roman" w:cs="Times New Roman" w:eastAsia="Times New Roman" w:hAnsi="Times New Roman"/>
            <w:i w:val="1"/>
            <w:iCs w:val="1"/>
            <w:sz w:val="24"/>
            <w:szCs w:val="24"/>
            <w:rtl w:val="0"/>
          </w:rPr>
          <w:t xml:space="preserve">123/2020/NĐ-CP</w:t>
        </w:r>
      </w:hyperlink>
      <w:r w:rsidDel="00000000" w:rsidR="00000000" w:rsidRPr="00000000">
        <w:rPr>
          <w:rFonts w:ascii="Times New Roman" w:cs="Times New Roman" w:eastAsia="Times New Roman" w:hAnsi="Times New Roman"/>
          <w:i w:val="1"/>
          <w:iCs w:val="1"/>
          <w:sz w:val="24"/>
          <w:szCs w:val="24"/>
          <w:rtl w:val="0"/>
        </w:rPr>
        <w:t xml:space="preserve"> quy định về hóa đơn, chứng từ)</w:t>
      </w:r>
      <w:r w:rsidDel="00000000" w:rsidR="00000000" w:rsidRPr="00000000">
        <w:rPr>
          <w:rtl w:val="0"/>
        </w:rPr>
      </w:r>
    </w:p>
    <w:p w:rsidR="00000000" w:rsidDel="00000000" w:rsidP="00000000" w:rsidRDefault="00000000" w:rsidRPr="00000000" w14:paraId="0000000F">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Thông báo ngừng sử dụng hóa đơn điện tử/hóa đơn điện tử khởi tạo từ máy tính tiền có hiệu lực kể từ ... giờ ... phút... giây ngày .../.../....</w:t>
      </w:r>
    </w:p>
    <w:p w:rsidR="00000000" w:rsidDel="00000000" w:rsidP="00000000" w:rsidRDefault="00000000" w:rsidRPr="00000000" w14:paraId="00000010">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nộp thuế sử dụng hóa đơn điện tử/hóa đơn điện tử khởi tạo từ máy tính tiền kể từ thời điểm thông báo ngừng sử dụng hóa đơn có hiệu lực thi hành thì được coi là sử dụng hóa đơn không hợp pháp theo quy định tại điểm ... khoản .... Điều 4 Nghị định số </w:t>
      </w:r>
      <w:hyperlink r:id="rId9">
        <w:r w:rsidDel="00000000" w:rsidR="00000000" w:rsidRPr="00000000">
          <w:rPr>
            <w:rFonts w:ascii="Times New Roman" w:cs="Times New Roman" w:eastAsia="Times New Roman" w:hAnsi="Times New Roman"/>
            <w:sz w:val="24"/>
            <w:szCs w:val="24"/>
            <w:rtl w:val="0"/>
          </w:rPr>
          <w:t xml:space="preserve">125/2020/NĐ-CP</w:t>
        </w:r>
      </w:hyperlink>
      <w:r w:rsidDel="00000000" w:rsidR="00000000" w:rsidRPr="00000000">
        <w:rPr>
          <w:rFonts w:ascii="Times New Roman" w:cs="Times New Roman" w:eastAsia="Times New Roman" w:hAnsi="Times New Roman"/>
          <w:sz w:val="24"/>
          <w:szCs w:val="24"/>
          <w:rtl w:val="0"/>
        </w:rPr>
        <w:t xml:space="preserve"> ngày 19/10/2020 của Chính phủ quy định xử phạt vi phạm hành chính về thuế, hóa đơn hoặc các văn bản sửa đổi, bổ sung (nếu có).</w:t>
      </w:r>
    </w:p>
    <w:tbl>
      <w:tblPr>
        <w:tblStyle w:val="Table2"/>
        <w:tblW w:w="9026.0" w:type="dxa"/>
        <w:jc w:val="left"/>
        <w:tblLayout w:type="fixed"/>
        <w:tblLook w:val="0400"/>
      </w:tblPr>
      <w:tblGrid>
        <w:gridCol w:w="4286"/>
        <w:gridCol w:w="4740"/>
        <w:tblGridChange w:id="0">
          <w:tblGrid>
            <w:gridCol w:w="4286"/>
            <w:gridCol w:w="4740"/>
          </w:tblGrid>
        </w:tblGridChange>
      </w:tblGrid>
      <w:tr>
        <w:trPr>
          <w:cantSplit w:val="0"/>
          <w:tblHeader w:val="0"/>
        </w:trPr>
        <w:tc>
          <w:tcPr>
            <w:shd w:fill="auto" w:val="cle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12">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CƠ QUAN THUẾ/</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THỦ TRƯỞNG CƠ QUAN THUẾ</w:t>
              <w:br w:type="textWrapping"/>
            </w:r>
            <w:r w:rsidDel="00000000" w:rsidR="00000000" w:rsidRPr="00000000">
              <w:rPr>
                <w:rFonts w:ascii="Times New Roman" w:cs="Times New Roman" w:eastAsia="Times New Roman" w:hAnsi="Times New Roman"/>
                <w:i w:val="1"/>
                <w:iCs w:val="1"/>
                <w:sz w:val="24"/>
                <w:szCs w:val="24"/>
                <w:rtl w:val="0"/>
              </w:rPr>
              <w:t xml:space="preserve">(Chữ ký số)</w:t>
            </w:r>
            <w:r w:rsidDel="00000000" w:rsidR="00000000" w:rsidRPr="00000000">
              <w:rPr>
                <w:rtl w:val="0"/>
              </w:rPr>
            </w:r>
          </w:p>
        </w:tc>
      </w:tr>
    </w:tbl>
    <w:p w:rsidR="00000000" w:rsidDel="00000000" w:rsidP="00000000" w:rsidRDefault="00000000" w:rsidRPr="00000000" w14:paraId="00000013">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Ghi chú:</w:t>
      </w:r>
      <w:r w:rsidDel="00000000" w:rsidR="00000000" w:rsidRPr="00000000">
        <w:rPr>
          <w:rtl w:val="0"/>
        </w:rPr>
      </w:r>
    </w:p>
    <w:p w:rsidR="00000000" w:rsidDel="00000000" w:rsidP="00000000" w:rsidRDefault="00000000" w:rsidRPr="00000000" w14:paraId="00000014">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ngừng sử dụng hóa đơn điện tử theo quy định tại </w:t>
      </w:r>
      <w:bookmarkStart w:colFirst="0" w:colLast="0" w:name="bookmark=id.mgwnccfpsjcb" w:id="5"/>
      <w:bookmarkEnd w:id="5"/>
      <w:r w:rsidDel="00000000" w:rsidR="00000000" w:rsidRPr="00000000">
        <w:rPr>
          <w:rFonts w:ascii="Times New Roman" w:cs="Times New Roman" w:eastAsia="Times New Roman" w:hAnsi="Times New Roman"/>
          <w:sz w:val="24"/>
          <w:szCs w:val="24"/>
          <w:rtl w:val="0"/>
        </w:rPr>
        <w:t xml:space="preserve">điểm a, b, c, d, h khoản 1 Điều 16 Nghị định số 70/2025/NĐ-CP</w:t>
      </w:r>
      <w:r w:rsidDel="00000000" w:rsidR="00000000" w:rsidRPr="00000000">
        <w:rPr>
          <w:rFonts w:ascii="Times New Roman" w:cs="Times New Roman" w:eastAsia="Times New Roman" w:hAnsi="Times New Roman"/>
          <w:sz w:val="24"/>
          <w:szCs w:val="24"/>
          <w:rtl w:val="0"/>
        </w:rPr>
        <w:t xml:space="preserve">, Cổng thông tin điện tử của Tổng cục Thuế tự động ra Thông báo thì “Chữ ký số” là chữ ký số của cơ quan thuế.</w:t>
      </w:r>
    </w:p>
    <w:p w:rsidR="00000000" w:rsidDel="00000000" w:rsidP="00000000" w:rsidRDefault="00000000" w:rsidRPr="00000000" w14:paraId="00000015">
      <w:pPr>
        <w:shd w:fill="ffffff" w:val="clea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ngừng sử dụng hóa đơn điện tử theo quy định tại điểm đ, e, g, i CQT ra Thông báo thì “Chữ ký số” là chữ ký số của Thủ trưởng cơ quan thuế.</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uvienphapluat.vn/van-ban/thue-phi-le-phi/nghi-dinh-125-2020-nd-cp-xu-phat-vi-pham-hanh-chinh-ve-thue-hoa-don-455646.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uvienphapluat.vn/van-ban/ke-toan-kiem-toan/nghi-dinh-123-2020-nd-cp-quy-dinh-hoa-don-chung-tu-445980.aspx" TargetMode="External"/><Relationship Id="rId8" Type="http://schemas.openxmlformats.org/officeDocument/2006/relationships/hyperlink" Target="https://thuvienphapluat.vn/van-ban/ke-toan-kiem-toan/nghi-dinh-123-2020-nd-cp-quy-dinh-hoa-don-chung-tu-44598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JsZ7O3ohCObsI9PODud7qcOg==">CgMxLjAyD2lkLmV2ZHdldXNjOHRjcDIPaWQucTRiOXN1aHk0a2QyMg9pZC4xcDdjMnhhbTZzMXUyD2lkLmxwdmgyOWdqenp0bzIPaWQuN2xqNDJxbWM5aXl5Mg9pZC5tZ3duY2NmcHNqY2I4AHIhMWg4MWZTT0ZmSmhZUDZzdDlIZVZHX2kyYUtoRy0xRG9J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